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F5DE" w14:textId="502B7788" w:rsidR="006B0716" w:rsidRPr="00837D39" w:rsidRDefault="006B0716" w:rsidP="006B0716">
      <w:pPr>
        <w:spacing w:line="276" w:lineRule="auto"/>
        <w:ind w:left="360"/>
        <w:jc w:val="center"/>
        <w:rPr>
          <w:rFonts w:ascii="Open Sans" w:hAnsi="Open Sans" w:cs="Open Sans"/>
          <w:b/>
          <w:sz w:val="24"/>
          <w:szCs w:val="24"/>
        </w:rPr>
      </w:pPr>
      <w:r w:rsidRPr="00837D39">
        <w:rPr>
          <w:rFonts w:ascii="Open Sans" w:hAnsi="Open Sans" w:cs="Open Sans"/>
          <w:b/>
          <w:sz w:val="24"/>
          <w:szCs w:val="24"/>
        </w:rPr>
        <w:t xml:space="preserve">Solar </w:t>
      </w:r>
      <w:r w:rsidR="00837D39" w:rsidRPr="00837D39">
        <w:rPr>
          <w:rFonts w:ascii="Open Sans" w:hAnsi="Open Sans" w:cs="Open Sans"/>
          <w:b/>
          <w:sz w:val="24"/>
          <w:szCs w:val="24"/>
        </w:rPr>
        <w:t>and</w:t>
      </w:r>
      <w:r w:rsidRPr="00837D39">
        <w:rPr>
          <w:rFonts w:ascii="Open Sans" w:hAnsi="Open Sans" w:cs="Open Sans"/>
          <w:b/>
          <w:sz w:val="24"/>
          <w:szCs w:val="24"/>
        </w:rPr>
        <w:t xml:space="preserve"> Lunar Conference Room Guidelines </w:t>
      </w:r>
    </w:p>
    <w:p w14:paraId="2FA71B9E" w14:textId="77777777" w:rsidR="006B0716" w:rsidRPr="00837D39" w:rsidRDefault="006B0716" w:rsidP="006B0716">
      <w:pPr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837D39">
        <w:rPr>
          <w:rFonts w:ascii="Open Sans" w:hAnsi="Open Sans" w:cs="Open Sans"/>
          <w:b/>
          <w:bCs/>
          <w:sz w:val="20"/>
          <w:szCs w:val="20"/>
        </w:rPr>
        <w:t>Reservation Process</w:t>
      </w:r>
      <w:r w:rsidRPr="00837D39">
        <w:rPr>
          <w:rFonts w:ascii="Open Sans" w:hAnsi="Open Sans" w:cs="Open Sans"/>
          <w:sz w:val="20"/>
          <w:szCs w:val="20"/>
        </w:rPr>
        <w:t xml:space="preserve">: Authorized Angus requestors can reserve the Solar and Lunar Rooms at </w:t>
      </w:r>
      <w:hyperlink r:id="rId7" w:tgtFrame="_new" w:history="1">
        <w:r w:rsidRPr="00837D39">
          <w:rPr>
            <w:rStyle w:val="Hyperlink"/>
            <w:rFonts w:ascii="Open Sans" w:hAnsi="Open Sans" w:cs="Open Sans"/>
            <w:color w:val="auto"/>
            <w:sz w:val="20"/>
            <w:szCs w:val="20"/>
          </w:rPr>
          <w:t>www.wtcpdx.com</w:t>
        </w:r>
      </w:hyperlink>
      <w:r w:rsidRPr="00837D39">
        <w:rPr>
          <w:rFonts w:ascii="Open Sans" w:hAnsi="Open Sans" w:cs="Open Sans"/>
          <w:sz w:val="20"/>
          <w:szCs w:val="20"/>
        </w:rPr>
        <w:t>. Access is granted upon Property Management's approval of the electronic reservation request.</w:t>
      </w:r>
    </w:p>
    <w:p w14:paraId="38DB45D4" w14:textId="77777777" w:rsidR="006B0716" w:rsidRPr="00837D39" w:rsidRDefault="006B0716" w:rsidP="006B0716">
      <w:pPr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837D39">
        <w:rPr>
          <w:rFonts w:ascii="Open Sans" w:hAnsi="Open Sans" w:cs="Open Sans"/>
          <w:b/>
          <w:bCs/>
          <w:sz w:val="20"/>
          <w:szCs w:val="20"/>
        </w:rPr>
        <w:t>Reservation Details</w:t>
      </w:r>
      <w:r w:rsidRPr="00837D39">
        <w:rPr>
          <w:rFonts w:ascii="Open Sans" w:hAnsi="Open Sans" w:cs="Open Sans"/>
          <w:sz w:val="20"/>
          <w:szCs w:val="20"/>
        </w:rPr>
        <w:t>: The reservation must include the name and contact details of the meeting organizer for approval by Property Management.</w:t>
      </w:r>
    </w:p>
    <w:p w14:paraId="4F12B027" w14:textId="20B9A8EA" w:rsidR="006B0716" w:rsidRPr="00837D39" w:rsidRDefault="006B0716" w:rsidP="006B0716">
      <w:pPr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837D39">
        <w:rPr>
          <w:rFonts w:ascii="Open Sans" w:hAnsi="Open Sans" w:cs="Open Sans"/>
          <w:b/>
          <w:bCs/>
          <w:sz w:val="20"/>
          <w:szCs w:val="20"/>
        </w:rPr>
        <w:t>Room Access</w:t>
      </w:r>
      <w:r w:rsidRPr="00837D39">
        <w:rPr>
          <w:rFonts w:ascii="Open Sans" w:hAnsi="Open Sans" w:cs="Open Sans"/>
          <w:sz w:val="20"/>
          <w:szCs w:val="20"/>
        </w:rPr>
        <w:t xml:space="preserve">: Entry requires an access card provided by Property Management. Pick up the access </w:t>
      </w:r>
      <w:r w:rsidR="00837D39">
        <w:rPr>
          <w:rFonts w:ascii="Open Sans" w:hAnsi="Open Sans" w:cs="Open Sans"/>
          <w:sz w:val="20"/>
          <w:szCs w:val="20"/>
        </w:rPr>
        <w:t>badge</w:t>
      </w:r>
      <w:r w:rsidRPr="00837D39">
        <w:rPr>
          <w:rFonts w:ascii="Open Sans" w:hAnsi="Open Sans" w:cs="Open Sans"/>
          <w:sz w:val="20"/>
          <w:szCs w:val="20"/>
        </w:rPr>
        <w:t xml:space="preserve"> from the World Trade Center Portland Property Management Office up to one day before the reservation. Return the </w:t>
      </w:r>
      <w:r w:rsidR="00837D39">
        <w:rPr>
          <w:rFonts w:ascii="Open Sans" w:hAnsi="Open Sans" w:cs="Open Sans"/>
          <w:sz w:val="20"/>
          <w:szCs w:val="20"/>
        </w:rPr>
        <w:t>badge</w:t>
      </w:r>
      <w:r w:rsidRPr="00837D39">
        <w:rPr>
          <w:rFonts w:ascii="Open Sans" w:hAnsi="Open Sans" w:cs="Open Sans"/>
          <w:sz w:val="20"/>
          <w:szCs w:val="20"/>
        </w:rPr>
        <w:t xml:space="preserve"> promptly after the meeting. A $25 fee may </w:t>
      </w:r>
      <w:r w:rsidR="00837D39">
        <w:rPr>
          <w:rFonts w:ascii="Open Sans" w:hAnsi="Open Sans" w:cs="Open Sans"/>
          <w:sz w:val="20"/>
          <w:szCs w:val="20"/>
        </w:rPr>
        <w:t xml:space="preserve">be assessed </w:t>
      </w:r>
      <w:r w:rsidRPr="00837D39">
        <w:rPr>
          <w:rFonts w:ascii="Open Sans" w:hAnsi="Open Sans" w:cs="Open Sans"/>
          <w:sz w:val="20"/>
          <w:szCs w:val="20"/>
        </w:rPr>
        <w:t xml:space="preserve">for unreturned </w:t>
      </w:r>
      <w:r w:rsidR="00837D39">
        <w:rPr>
          <w:rFonts w:ascii="Open Sans" w:hAnsi="Open Sans" w:cs="Open Sans"/>
          <w:sz w:val="20"/>
          <w:szCs w:val="20"/>
        </w:rPr>
        <w:t>badges</w:t>
      </w:r>
      <w:r w:rsidRPr="00837D39">
        <w:rPr>
          <w:rFonts w:ascii="Open Sans" w:hAnsi="Open Sans" w:cs="Open Sans"/>
          <w:sz w:val="20"/>
          <w:szCs w:val="20"/>
        </w:rPr>
        <w:t>.</w:t>
      </w:r>
    </w:p>
    <w:p w14:paraId="3DA003B0" w14:textId="1D99BD3B" w:rsidR="006B0716" w:rsidRPr="00837D39" w:rsidRDefault="006B0716" w:rsidP="006B0716">
      <w:pPr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837D39">
        <w:rPr>
          <w:rFonts w:ascii="Open Sans" w:hAnsi="Open Sans" w:cs="Open Sans"/>
          <w:b/>
          <w:bCs/>
          <w:sz w:val="20"/>
          <w:szCs w:val="20"/>
        </w:rPr>
        <w:t>Availability</w:t>
      </w:r>
      <w:r w:rsidRPr="00837D39">
        <w:rPr>
          <w:rFonts w:ascii="Open Sans" w:hAnsi="Open Sans" w:cs="Open Sans"/>
          <w:sz w:val="20"/>
          <w:szCs w:val="20"/>
        </w:rPr>
        <w:t xml:space="preserve">: Rooms are available on a first-come, first-served basis from 7:30 am to 5:00 pm, Monday to Friday. No evening or weekend use is </w:t>
      </w:r>
      <w:r w:rsidR="00F47F3E" w:rsidRPr="00837D39">
        <w:rPr>
          <w:rFonts w:ascii="Open Sans" w:hAnsi="Open Sans" w:cs="Open Sans"/>
          <w:sz w:val="20"/>
          <w:szCs w:val="20"/>
        </w:rPr>
        <w:t xml:space="preserve">currently </w:t>
      </w:r>
      <w:r w:rsidRPr="00837D39">
        <w:rPr>
          <w:rFonts w:ascii="Open Sans" w:hAnsi="Open Sans" w:cs="Open Sans"/>
          <w:sz w:val="20"/>
          <w:szCs w:val="20"/>
        </w:rPr>
        <w:t>allowe</w:t>
      </w:r>
      <w:r w:rsidR="00F47F3E" w:rsidRPr="00837D39">
        <w:rPr>
          <w:rFonts w:ascii="Open Sans" w:hAnsi="Open Sans" w:cs="Open Sans"/>
          <w:sz w:val="20"/>
          <w:szCs w:val="20"/>
        </w:rPr>
        <w:t>d.</w:t>
      </w:r>
    </w:p>
    <w:p w14:paraId="0E40A261" w14:textId="4A65CB4A" w:rsidR="006B0716" w:rsidRPr="00837D39" w:rsidRDefault="006B0716" w:rsidP="006B0716">
      <w:pPr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837D39">
        <w:rPr>
          <w:rFonts w:ascii="Open Sans" w:hAnsi="Open Sans" w:cs="Open Sans"/>
          <w:b/>
          <w:bCs/>
          <w:sz w:val="20"/>
          <w:szCs w:val="20"/>
        </w:rPr>
        <w:t>Alcohol Policy</w:t>
      </w:r>
      <w:r w:rsidRPr="00837D39">
        <w:rPr>
          <w:rFonts w:ascii="Open Sans" w:hAnsi="Open Sans" w:cs="Open Sans"/>
          <w:sz w:val="20"/>
          <w:szCs w:val="20"/>
        </w:rPr>
        <w:t xml:space="preserve">: </w:t>
      </w:r>
      <w:r w:rsidR="001F0297">
        <w:rPr>
          <w:rFonts w:ascii="Open Sans" w:hAnsi="Open Sans" w:cs="Open Sans"/>
          <w:sz w:val="20"/>
          <w:szCs w:val="20"/>
        </w:rPr>
        <w:t>Events involving alcohol consumption require prior property management  approval, a certificate of insurance and a liquor license.</w:t>
      </w:r>
      <w:r w:rsidRPr="00837D39">
        <w:rPr>
          <w:rFonts w:ascii="Open Sans" w:hAnsi="Open Sans" w:cs="Open Sans"/>
          <w:sz w:val="20"/>
          <w:szCs w:val="20"/>
        </w:rPr>
        <w:t xml:space="preserve"> Violators will lose room privileges for one year.</w:t>
      </w:r>
      <w:r w:rsidR="001F0297">
        <w:rPr>
          <w:rFonts w:ascii="Open Sans" w:hAnsi="Open Sans" w:cs="Open Sans"/>
          <w:sz w:val="20"/>
          <w:szCs w:val="20"/>
        </w:rPr>
        <w:t xml:space="preserve">  </w:t>
      </w:r>
    </w:p>
    <w:p w14:paraId="60A22540" w14:textId="6EBFFB30" w:rsidR="006B0716" w:rsidRPr="00837D39" w:rsidRDefault="006B0716" w:rsidP="006B0716">
      <w:pPr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837D39">
        <w:rPr>
          <w:rFonts w:ascii="Open Sans" w:hAnsi="Open Sans" w:cs="Open Sans"/>
          <w:b/>
          <w:bCs/>
          <w:sz w:val="20"/>
          <w:szCs w:val="20"/>
        </w:rPr>
        <w:t>Setup and Cleanup</w:t>
      </w:r>
      <w:r w:rsidRPr="00837D39">
        <w:rPr>
          <w:rFonts w:ascii="Open Sans" w:hAnsi="Open Sans" w:cs="Open Sans"/>
          <w:sz w:val="20"/>
          <w:szCs w:val="20"/>
        </w:rPr>
        <w:t xml:space="preserve">: Schedule sufficient time for setup and cleanup within your reserved period. These activities should not </w:t>
      </w:r>
      <w:r w:rsidR="00837D39">
        <w:rPr>
          <w:rFonts w:ascii="Open Sans" w:hAnsi="Open Sans" w:cs="Open Sans"/>
          <w:sz w:val="20"/>
          <w:szCs w:val="20"/>
        </w:rPr>
        <w:t xml:space="preserve">be </w:t>
      </w:r>
      <w:r w:rsidRPr="00837D39">
        <w:rPr>
          <w:rFonts w:ascii="Open Sans" w:hAnsi="Open Sans" w:cs="Open Sans"/>
          <w:sz w:val="20"/>
          <w:szCs w:val="20"/>
        </w:rPr>
        <w:t>reserved separately.</w:t>
      </w:r>
    </w:p>
    <w:p w14:paraId="477BE310" w14:textId="69F362FD" w:rsidR="006B0716" w:rsidRPr="00837D39" w:rsidRDefault="006B0716" w:rsidP="006B0716">
      <w:pPr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837D39">
        <w:rPr>
          <w:rFonts w:ascii="Open Sans" w:hAnsi="Open Sans" w:cs="Open Sans"/>
          <w:b/>
          <w:bCs/>
          <w:sz w:val="20"/>
          <w:szCs w:val="20"/>
        </w:rPr>
        <w:t>Room Maintenance</w:t>
      </w:r>
      <w:r w:rsidRPr="00837D39">
        <w:rPr>
          <w:rFonts w:ascii="Open Sans" w:hAnsi="Open Sans" w:cs="Open Sans"/>
          <w:sz w:val="20"/>
          <w:szCs w:val="20"/>
        </w:rPr>
        <w:t xml:space="preserve">: </w:t>
      </w:r>
      <w:r w:rsidR="001F0297">
        <w:rPr>
          <w:rFonts w:ascii="Open Sans" w:hAnsi="Open Sans" w:cs="Open Sans"/>
          <w:sz w:val="20"/>
          <w:szCs w:val="20"/>
        </w:rPr>
        <w:t xml:space="preserve">Do not leave any supplies or items in the room. Properly dispose of all food and containers. </w:t>
      </w:r>
    </w:p>
    <w:p w14:paraId="76C2BC58" w14:textId="77777777" w:rsidR="006B0716" w:rsidRPr="00837D39" w:rsidRDefault="006B0716" w:rsidP="006B0716">
      <w:pPr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837D39">
        <w:rPr>
          <w:rFonts w:ascii="Open Sans" w:hAnsi="Open Sans" w:cs="Open Sans"/>
          <w:b/>
          <w:bCs/>
          <w:sz w:val="20"/>
          <w:szCs w:val="20"/>
        </w:rPr>
        <w:t>Audio/Visual Equipment</w:t>
      </w:r>
      <w:r w:rsidRPr="00837D39">
        <w:rPr>
          <w:rFonts w:ascii="Open Sans" w:hAnsi="Open Sans" w:cs="Open Sans"/>
          <w:sz w:val="20"/>
          <w:szCs w:val="20"/>
        </w:rPr>
        <w:t>: Allow time to familiarize yourself with the provided equipment and test compatibility. Instructions are provided in the room. Property Management does not offer technical support.</w:t>
      </w:r>
    </w:p>
    <w:p w14:paraId="27C06C83" w14:textId="6539D93B" w:rsidR="006B0716" w:rsidRPr="00837D39" w:rsidRDefault="006B0716" w:rsidP="006B0716">
      <w:pPr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837D39">
        <w:rPr>
          <w:rFonts w:ascii="Open Sans" w:hAnsi="Open Sans" w:cs="Open Sans"/>
          <w:b/>
          <w:bCs/>
          <w:sz w:val="20"/>
          <w:szCs w:val="20"/>
        </w:rPr>
        <w:t>Room Use Guidelines</w:t>
      </w:r>
      <w:r w:rsidRPr="00837D39">
        <w:rPr>
          <w:rFonts w:ascii="Open Sans" w:hAnsi="Open Sans" w:cs="Open Sans"/>
          <w:sz w:val="20"/>
          <w:szCs w:val="20"/>
        </w:rPr>
        <w:t>: Doors must not be propped open, and no signage is allowed outside the room.</w:t>
      </w:r>
      <w:r w:rsidR="00837D39">
        <w:rPr>
          <w:rFonts w:ascii="Open Sans" w:hAnsi="Open Sans" w:cs="Open Sans"/>
          <w:sz w:val="20"/>
          <w:szCs w:val="20"/>
        </w:rPr>
        <w:t xml:space="preserve"> Do not tape anything on the windows.</w:t>
      </w:r>
      <w:r w:rsidRPr="00837D39">
        <w:rPr>
          <w:rFonts w:ascii="Open Sans" w:hAnsi="Open Sans" w:cs="Open Sans"/>
          <w:sz w:val="20"/>
          <w:szCs w:val="20"/>
        </w:rPr>
        <w:t xml:space="preserve"> Tenants causing damage will be charged for repairs.</w:t>
      </w:r>
    </w:p>
    <w:p w14:paraId="011C818E" w14:textId="77777777" w:rsidR="00837D39" w:rsidRPr="00837D39" w:rsidRDefault="006B0716" w:rsidP="00C20081">
      <w:pPr>
        <w:numPr>
          <w:ilvl w:val="0"/>
          <w:numId w:val="1"/>
        </w:numPr>
      </w:pPr>
      <w:r w:rsidRPr="00837D39">
        <w:rPr>
          <w:rFonts w:ascii="Open Sans" w:hAnsi="Open Sans" w:cs="Open Sans"/>
          <w:b/>
          <w:bCs/>
          <w:sz w:val="20"/>
          <w:szCs w:val="20"/>
        </w:rPr>
        <w:t>Primary Use</w:t>
      </w:r>
      <w:r w:rsidRPr="00837D39">
        <w:rPr>
          <w:rFonts w:ascii="Open Sans" w:hAnsi="Open Sans" w:cs="Open Sans"/>
          <w:sz w:val="20"/>
          <w:szCs w:val="20"/>
        </w:rPr>
        <w:t>: Rooms are for tenants' primary business use only and cannot be loaned or reserved for third parties, business affiliates, or personal use.</w:t>
      </w:r>
    </w:p>
    <w:p w14:paraId="2D139ACB" w14:textId="77777777" w:rsidR="00837D39" w:rsidRDefault="00837D39" w:rsidP="00837D39">
      <w:pPr>
        <w:ind w:left="360"/>
        <w:rPr>
          <w:rFonts w:ascii="Avenir Next LT Pro Light" w:hAnsi="Avenir Next LT Pro Light"/>
          <w:i/>
          <w:iCs/>
          <w:sz w:val="20"/>
          <w:szCs w:val="20"/>
        </w:rPr>
      </w:pPr>
    </w:p>
    <w:p w14:paraId="737B7573" w14:textId="3DA2E40D" w:rsidR="000C3B1C" w:rsidRPr="00837D39" w:rsidRDefault="006B0716" w:rsidP="00837D39">
      <w:pPr>
        <w:ind w:left="360"/>
        <w:rPr>
          <w:sz w:val="18"/>
          <w:szCs w:val="18"/>
        </w:rPr>
      </w:pPr>
      <w:r w:rsidRPr="00837D39">
        <w:rPr>
          <w:rFonts w:ascii="Avenir Next LT Pro Light" w:hAnsi="Avenir Next LT Pro Light"/>
          <w:i/>
          <w:iCs/>
          <w:sz w:val="20"/>
          <w:szCs w:val="20"/>
        </w:rPr>
        <w:t>World Trade Center Property Management reserves the right to revoke privileges for rule violations. Rules are subject to change without notice</w:t>
      </w:r>
      <w:r w:rsidRPr="00837D39">
        <w:rPr>
          <w:rFonts w:ascii="Avenir Next LT Pro Light" w:hAnsi="Avenir Next LT Pro Light"/>
          <w:i/>
          <w:iCs/>
          <w:sz w:val="18"/>
          <w:szCs w:val="18"/>
        </w:rPr>
        <w:t>.</w:t>
      </w:r>
    </w:p>
    <w:sectPr w:rsidR="000C3B1C" w:rsidRPr="00837D3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E78D" w14:textId="77777777" w:rsidR="006B0716" w:rsidRDefault="006B0716" w:rsidP="006B0716">
      <w:pPr>
        <w:spacing w:after="0" w:line="240" w:lineRule="auto"/>
      </w:pPr>
      <w:r>
        <w:separator/>
      </w:r>
    </w:p>
  </w:endnote>
  <w:endnote w:type="continuationSeparator" w:id="0">
    <w:p w14:paraId="12058FC7" w14:textId="77777777" w:rsidR="006B0716" w:rsidRDefault="006B0716" w:rsidP="006B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E1F6" w14:textId="3866448B" w:rsidR="006B0716" w:rsidRPr="00837D39" w:rsidRDefault="00837D39" w:rsidP="00837D39">
    <w:pPr>
      <w:pStyle w:val="Footer"/>
      <w:jc w:val="center"/>
      <w:rPr>
        <w:rFonts w:ascii="Open Sans" w:hAnsi="Open Sans" w:cs="Open Sans"/>
        <w:sz w:val="18"/>
        <w:szCs w:val="18"/>
      </w:rPr>
    </w:pPr>
    <w:r w:rsidRPr="00837D39">
      <w:rPr>
        <w:rFonts w:ascii="Open Sans" w:hAnsi="Open Sans" w:cs="Open Sans"/>
        <w:b/>
        <w:bCs/>
        <w:noProof/>
        <w:sz w:val="18"/>
        <w:szCs w:val="18"/>
      </w:rPr>
      <w:t>World Trade Center Properties</w:t>
    </w:r>
    <w:r w:rsidRPr="00837D39">
      <w:rPr>
        <w:rFonts w:ascii="Open Sans" w:hAnsi="Open Sans" w:cs="Open Sans"/>
        <w:noProof/>
        <w:sz w:val="18"/>
        <w:szCs w:val="18"/>
      </w:rPr>
      <w:t xml:space="preserve"> 121 SW Salmon Street, Suite 230, Portland, OR 97204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C05E" w14:textId="77777777" w:rsidR="006B0716" w:rsidRDefault="006B0716" w:rsidP="006B0716">
      <w:pPr>
        <w:spacing w:after="0" w:line="240" w:lineRule="auto"/>
      </w:pPr>
      <w:r>
        <w:separator/>
      </w:r>
    </w:p>
  </w:footnote>
  <w:footnote w:type="continuationSeparator" w:id="0">
    <w:p w14:paraId="14FF8F87" w14:textId="77777777" w:rsidR="006B0716" w:rsidRDefault="006B0716" w:rsidP="006B0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7A1B" w14:textId="667ADDEE" w:rsidR="006B0716" w:rsidRPr="006B0716" w:rsidRDefault="004B195B" w:rsidP="006B0716">
    <w:pPr>
      <w:pStyle w:val="Header"/>
      <w:jc w:val="center"/>
    </w:pPr>
    <w:r>
      <w:rPr>
        <w:noProof/>
      </w:rPr>
      <w:drawing>
        <wp:inline distT="0" distB="0" distL="0" distR="0" wp14:anchorId="7512AF33" wp14:editId="0F4663AF">
          <wp:extent cx="5389245" cy="97536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24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42D4"/>
    <w:multiLevelType w:val="multilevel"/>
    <w:tmpl w:val="14D0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290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16"/>
    <w:rsid w:val="000C3B1C"/>
    <w:rsid w:val="001311B2"/>
    <w:rsid w:val="0016131B"/>
    <w:rsid w:val="001A380B"/>
    <w:rsid w:val="001F0297"/>
    <w:rsid w:val="004B195B"/>
    <w:rsid w:val="005E574E"/>
    <w:rsid w:val="005F32DD"/>
    <w:rsid w:val="006B0716"/>
    <w:rsid w:val="00837D39"/>
    <w:rsid w:val="00A10FF0"/>
    <w:rsid w:val="00C5722A"/>
    <w:rsid w:val="00F4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EF12F8"/>
  <w15:chartTrackingRefBased/>
  <w15:docId w15:val="{52E9B196-929A-404F-9ACD-1F0C421B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722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venir Next LT Pro" w:eastAsiaTheme="majorEastAsia" w:hAnsi="Avenir Next LT Pro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A380B"/>
    <w:pPr>
      <w:spacing w:after="0" w:line="240" w:lineRule="auto"/>
    </w:pPr>
    <w:rPr>
      <w:rFonts w:asciiTheme="majorHAnsi" w:eastAsiaTheme="majorEastAsia" w:hAnsiTheme="majorHAnsi" w:cstheme="majorBidi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6B0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7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0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716"/>
  </w:style>
  <w:style w:type="paragraph" w:styleId="Footer">
    <w:name w:val="footer"/>
    <w:basedOn w:val="Normal"/>
    <w:link w:val="FooterChar"/>
    <w:uiPriority w:val="99"/>
    <w:unhideWhenUsed/>
    <w:rsid w:val="006B0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716"/>
  </w:style>
  <w:style w:type="paragraph" w:styleId="ListParagraph">
    <w:name w:val="List Paragraph"/>
    <w:basedOn w:val="Normal"/>
    <w:uiPriority w:val="34"/>
    <w:qFormat/>
    <w:rsid w:val="006B07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7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D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D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D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296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0257843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083520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tcpdx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Sumandhi Fox</dc:creator>
  <cp:keywords/>
  <dc:description/>
  <cp:lastModifiedBy>Sumandhi Fox</cp:lastModifiedBy>
  <cp:revision>5</cp:revision>
  <dcterms:created xsi:type="dcterms:W3CDTF">2024-05-30T17:03:00Z</dcterms:created>
  <dcterms:modified xsi:type="dcterms:W3CDTF">2025-02-12T19:13:00Z</dcterms:modified>
</cp:coreProperties>
</file>